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E6891">
      <w:pPr>
        <w:spacing w:line="560" w:lineRule="exact"/>
        <w:jc w:val="center"/>
        <w:rPr>
          <w:rFonts w:ascii="黑体" w:hAnsi="黑体" w:eastAsia="黑体"/>
          <w:sz w:val="32"/>
          <w:szCs w:val="32"/>
        </w:rPr>
      </w:pPr>
      <w:bookmarkStart w:id="0" w:name="_GoBack"/>
      <w:r>
        <w:rPr>
          <w:rFonts w:hint="eastAsia" w:ascii="黑体" w:hAnsi="黑体" w:eastAsia="黑体"/>
          <w:sz w:val="32"/>
          <w:szCs w:val="32"/>
        </w:rPr>
        <w:t>202</w:t>
      </w:r>
      <w:r>
        <w:rPr>
          <w:rFonts w:hint="eastAsia" w:ascii="黑体" w:hAnsi="黑体" w:eastAsia="黑体"/>
          <w:sz w:val="32"/>
          <w:szCs w:val="32"/>
          <w:lang w:val="en-US" w:eastAsia="zh-CN"/>
        </w:rPr>
        <w:t>6</w:t>
      </w:r>
      <w:r>
        <w:rPr>
          <w:rFonts w:hint="eastAsia" w:ascii="黑体" w:hAnsi="黑体" w:eastAsia="黑体"/>
          <w:sz w:val="32"/>
          <w:szCs w:val="32"/>
        </w:rPr>
        <w:t>年核辐射应急设备物资需求清单</w:t>
      </w:r>
      <w:bookmarkEnd w:id="0"/>
    </w:p>
    <w:tbl>
      <w:tblPr>
        <w:tblStyle w:val="8"/>
        <w:tblW w:w="10225" w:type="dxa"/>
        <w:jc w:val="center"/>
        <w:tblLayout w:type="autofit"/>
        <w:tblCellMar>
          <w:top w:w="0" w:type="dxa"/>
          <w:left w:w="108" w:type="dxa"/>
          <w:bottom w:w="0" w:type="dxa"/>
          <w:right w:w="108" w:type="dxa"/>
        </w:tblCellMar>
      </w:tblPr>
      <w:tblGrid>
        <w:gridCol w:w="741"/>
        <w:gridCol w:w="2490"/>
        <w:gridCol w:w="840"/>
        <w:gridCol w:w="5162"/>
        <w:gridCol w:w="992"/>
      </w:tblGrid>
      <w:tr w14:paraId="079D0779">
        <w:tblPrEx>
          <w:tblCellMar>
            <w:top w:w="0" w:type="dxa"/>
            <w:left w:w="108" w:type="dxa"/>
            <w:bottom w:w="0" w:type="dxa"/>
            <w:right w:w="108" w:type="dxa"/>
          </w:tblCellMar>
        </w:tblPrEx>
        <w:trPr>
          <w:trHeight w:val="548" w:hRule="atLeast"/>
          <w:jc w:val="center"/>
        </w:trPr>
        <w:tc>
          <w:tcPr>
            <w:tcW w:w="741" w:type="dxa"/>
            <w:vMerge w:val="restart"/>
            <w:tcBorders>
              <w:top w:val="single" w:color="auto" w:sz="8" w:space="0"/>
              <w:left w:val="single" w:color="auto" w:sz="8" w:space="0"/>
              <w:bottom w:val="single" w:color="000000" w:sz="8" w:space="0"/>
              <w:right w:val="single" w:color="auto" w:sz="8" w:space="0"/>
            </w:tcBorders>
            <w:shd w:val="clear" w:color="000000" w:fill="FFFFFF"/>
            <w:vAlign w:val="center"/>
          </w:tcPr>
          <w:p w14:paraId="57634F84">
            <w:pPr>
              <w:widowControl/>
              <w:jc w:val="center"/>
              <w:rPr>
                <w:rFonts w:ascii="仿宋_GB2312" w:hAnsi="等线" w:eastAsia="仿宋_GB2312" w:cs="宋体"/>
                <w:b/>
                <w:bCs/>
                <w:color w:val="000000"/>
                <w:kern w:val="0"/>
                <w:sz w:val="24"/>
              </w:rPr>
            </w:pPr>
            <w:r>
              <w:rPr>
                <w:rFonts w:hint="eastAsia" w:ascii="仿宋_GB2312" w:hAnsi="等线" w:eastAsia="仿宋_GB2312" w:cs="宋体"/>
                <w:b/>
                <w:bCs/>
                <w:color w:val="000000"/>
                <w:kern w:val="0"/>
                <w:sz w:val="24"/>
              </w:rPr>
              <w:t>序号</w:t>
            </w:r>
          </w:p>
        </w:tc>
        <w:tc>
          <w:tcPr>
            <w:tcW w:w="2490" w:type="dxa"/>
            <w:vMerge w:val="restart"/>
            <w:tcBorders>
              <w:top w:val="single" w:color="auto" w:sz="8" w:space="0"/>
              <w:left w:val="single" w:color="auto" w:sz="8" w:space="0"/>
              <w:bottom w:val="single" w:color="000000" w:sz="8" w:space="0"/>
              <w:right w:val="single" w:color="auto" w:sz="8" w:space="0"/>
            </w:tcBorders>
            <w:shd w:val="clear" w:color="000000" w:fill="FFFFFF"/>
            <w:vAlign w:val="center"/>
          </w:tcPr>
          <w:p w14:paraId="0AFAA86D">
            <w:pPr>
              <w:widowControl/>
              <w:jc w:val="center"/>
              <w:rPr>
                <w:rFonts w:ascii="仿宋_GB2312" w:hAnsi="等线" w:eastAsia="仿宋_GB2312" w:cs="宋体"/>
                <w:b/>
                <w:bCs/>
                <w:color w:val="000000"/>
                <w:kern w:val="0"/>
                <w:sz w:val="24"/>
              </w:rPr>
            </w:pPr>
            <w:r>
              <w:rPr>
                <w:rFonts w:hint="eastAsia" w:ascii="仿宋_GB2312" w:hAnsi="等线" w:eastAsia="仿宋_GB2312" w:cs="宋体"/>
                <w:b/>
                <w:bCs/>
                <w:color w:val="000000"/>
                <w:kern w:val="0"/>
                <w:sz w:val="24"/>
              </w:rPr>
              <w:t>品名</w:t>
            </w:r>
          </w:p>
        </w:tc>
        <w:tc>
          <w:tcPr>
            <w:tcW w:w="840" w:type="dxa"/>
            <w:vMerge w:val="restart"/>
            <w:tcBorders>
              <w:top w:val="single" w:color="auto" w:sz="8" w:space="0"/>
              <w:left w:val="single" w:color="auto" w:sz="8" w:space="0"/>
              <w:bottom w:val="single" w:color="auto" w:sz="8" w:space="0"/>
              <w:right w:val="single" w:color="auto" w:sz="8" w:space="0"/>
            </w:tcBorders>
            <w:shd w:val="clear" w:color="000000" w:fill="FFFFFF"/>
            <w:vAlign w:val="center"/>
          </w:tcPr>
          <w:p w14:paraId="2BB132EF">
            <w:pPr>
              <w:widowControl/>
              <w:jc w:val="center"/>
              <w:rPr>
                <w:rFonts w:ascii="仿宋_GB2312" w:hAnsi="等线" w:eastAsia="仿宋_GB2312" w:cs="宋体"/>
                <w:b/>
                <w:bCs/>
                <w:color w:val="000000"/>
                <w:kern w:val="0"/>
                <w:sz w:val="24"/>
              </w:rPr>
            </w:pPr>
            <w:r>
              <w:rPr>
                <w:rFonts w:hint="eastAsia" w:ascii="仿宋_GB2312" w:hAnsi="等线" w:eastAsia="仿宋_GB2312" w:cs="宋体"/>
                <w:b/>
                <w:bCs/>
                <w:color w:val="000000"/>
                <w:kern w:val="0"/>
                <w:sz w:val="24"/>
              </w:rPr>
              <w:t>单位</w:t>
            </w:r>
          </w:p>
        </w:tc>
        <w:tc>
          <w:tcPr>
            <w:tcW w:w="5162" w:type="dxa"/>
            <w:vMerge w:val="restart"/>
            <w:tcBorders>
              <w:top w:val="single" w:color="auto" w:sz="8" w:space="0"/>
              <w:left w:val="single" w:color="auto" w:sz="8" w:space="0"/>
              <w:right w:val="single" w:color="auto" w:sz="8" w:space="0"/>
            </w:tcBorders>
            <w:shd w:val="clear" w:color="000000" w:fill="FFFFFF"/>
            <w:vAlign w:val="center"/>
          </w:tcPr>
          <w:p w14:paraId="08EB1C4F">
            <w:pPr>
              <w:widowControl/>
              <w:jc w:val="center"/>
              <w:rPr>
                <w:rFonts w:ascii="仿宋_GB2312" w:hAnsi="等线" w:eastAsia="仿宋_GB2312" w:cs="宋体"/>
                <w:b/>
                <w:bCs/>
                <w:color w:val="000000"/>
                <w:kern w:val="0"/>
                <w:sz w:val="24"/>
              </w:rPr>
            </w:pPr>
            <w:r>
              <w:rPr>
                <w:rFonts w:hint="eastAsia" w:ascii="仿宋_GB2312" w:hAnsi="等线" w:eastAsia="仿宋_GB2312" w:cs="宋体"/>
                <w:b/>
                <w:bCs/>
                <w:color w:val="000000"/>
                <w:kern w:val="0"/>
                <w:sz w:val="24"/>
              </w:rPr>
              <w:t>用途</w:t>
            </w:r>
          </w:p>
        </w:tc>
        <w:tc>
          <w:tcPr>
            <w:tcW w:w="992" w:type="dxa"/>
            <w:vMerge w:val="restart"/>
            <w:tcBorders>
              <w:top w:val="single" w:color="auto" w:sz="8" w:space="0"/>
              <w:left w:val="single" w:color="auto" w:sz="8" w:space="0"/>
              <w:right w:val="single" w:color="auto" w:sz="8" w:space="0"/>
            </w:tcBorders>
            <w:shd w:val="clear" w:color="000000" w:fill="FFFFFF"/>
            <w:vAlign w:val="center"/>
          </w:tcPr>
          <w:p w14:paraId="63CEC1D8">
            <w:pPr>
              <w:widowControl/>
              <w:spacing w:line="440" w:lineRule="exact"/>
              <w:jc w:val="center"/>
              <w:rPr>
                <w:rFonts w:ascii="仿宋_GB2312" w:hAnsi="等线" w:eastAsia="仿宋_GB2312" w:cs="宋体"/>
                <w:b/>
                <w:bCs/>
                <w:color w:val="000000"/>
                <w:kern w:val="0"/>
                <w:sz w:val="24"/>
              </w:rPr>
            </w:pPr>
            <w:r>
              <w:rPr>
                <w:rFonts w:hint="eastAsia" w:ascii="仿宋_GB2312" w:hAnsi="等线" w:eastAsia="仿宋_GB2312" w:cs="宋体"/>
                <w:b/>
                <w:bCs/>
                <w:color w:val="000000"/>
                <w:kern w:val="0"/>
                <w:sz w:val="24"/>
              </w:rPr>
              <w:t>拟装备数量</w:t>
            </w:r>
          </w:p>
        </w:tc>
      </w:tr>
      <w:tr w14:paraId="5529D096">
        <w:tblPrEx>
          <w:tblCellMar>
            <w:top w:w="0" w:type="dxa"/>
            <w:left w:w="108" w:type="dxa"/>
            <w:bottom w:w="0" w:type="dxa"/>
            <w:right w:w="108" w:type="dxa"/>
          </w:tblCellMar>
        </w:tblPrEx>
        <w:trPr>
          <w:trHeight w:val="540" w:hRule="atLeast"/>
          <w:jc w:val="center"/>
        </w:trPr>
        <w:tc>
          <w:tcPr>
            <w:tcW w:w="741" w:type="dxa"/>
            <w:vMerge w:val="continue"/>
            <w:tcBorders>
              <w:top w:val="single" w:color="auto" w:sz="8" w:space="0"/>
              <w:left w:val="single" w:color="auto" w:sz="8" w:space="0"/>
              <w:bottom w:val="single" w:color="000000" w:sz="8" w:space="0"/>
              <w:right w:val="single" w:color="auto" w:sz="8" w:space="0"/>
            </w:tcBorders>
            <w:shd w:val="clear" w:color="auto" w:fill="auto"/>
            <w:vAlign w:val="center"/>
          </w:tcPr>
          <w:p w14:paraId="1ACF852A">
            <w:pPr>
              <w:widowControl/>
              <w:jc w:val="left"/>
              <w:rPr>
                <w:rFonts w:ascii="仿宋_GB2312" w:hAnsi="等线" w:eastAsia="仿宋_GB2312" w:cs="宋体"/>
                <w:b/>
                <w:bCs/>
                <w:color w:val="000000"/>
                <w:kern w:val="0"/>
                <w:sz w:val="24"/>
              </w:rPr>
            </w:pPr>
          </w:p>
        </w:tc>
        <w:tc>
          <w:tcPr>
            <w:tcW w:w="2490" w:type="dxa"/>
            <w:vMerge w:val="continue"/>
            <w:tcBorders>
              <w:top w:val="single" w:color="auto" w:sz="8" w:space="0"/>
              <w:left w:val="single" w:color="auto" w:sz="8" w:space="0"/>
              <w:bottom w:val="single" w:color="000000" w:sz="8" w:space="0"/>
              <w:right w:val="single" w:color="auto" w:sz="8" w:space="0"/>
            </w:tcBorders>
            <w:shd w:val="clear" w:color="auto" w:fill="auto"/>
            <w:vAlign w:val="center"/>
          </w:tcPr>
          <w:p w14:paraId="25620C72">
            <w:pPr>
              <w:widowControl/>
              <w:jc w:val="left"/>
              <w:rPr>
                <w:rFonts w:ascii="仿宋_GB2312" w:hAnsi="等线" w:eastAsia="仿宋_GB2312" w:cs="宋体"/>
                <w:b/>
                <w:bCs/>
                <w:color w:val="000000"/>
                <w:kern w:val="0"/>
                <w:sz w:val="24"/>
              </w:rPr>
            </w:pPr>
          </w:p>
        </w:tc>
        <w:tc>
          <w:tcPr>
            <w:tcW w:w="840"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14:paraId="349A61BC">
            <w:pPr>
              <w:widowControl/>
              <w:jc w:val="left"/>
              <w:rPr>
                <w:rFonts w:ascii="仿宋_GB2312" w:hAnsi="等线" w:eastAsia="仿宋_GB2312" w:cs="宋体"/>
                <w:b/>
                <w:bCs/>
                <w:color w:val="000000"/>
                <w:kern w:val="0"/>
                <w:sz w:val="24"/>
              </w:rPr>
            </w:pPr>
          </w:p>
        </w:tc>
        <w:tc>
          <w:tcPr>
            <w:tcW w:w="5162" w:type="dxa"/>
            <w:vMerge w:val="continue"/>
            <w:tcBorders>
              <w:left w:val="single" w:color="auto" w:sz="8" w:space="0"/>
              <w:bottom w:val="single" w:color="auto" w:sz="8" w:space="0"/>
              <w:right w:val="single" w:color="auto" w:sz="8" w:space="0"/>
            </w:tcBorders>
            <w:shd w:val="clear" w:color="auto" w:fill="auto"/>
            <w:vAlign w:val="center"/>
          </w:tcPr>
          <w:p w14:paraId="7ADFA698">
            <w:pPr>
              <w:widowControl/>
              <w:jc w:val="left"/>
              <w:rPr>
                <w:rFonts w:ascii="仿宋_GB2312" w:hAnsi="等线" w:eastAsia="仿宋_GB2312" w:cs="宋体"/>
                <w:b/>
                <w:bCs/>
                <w:color w:val="000000"/>
                <w:kern w:val="0"/>
                <w:sz w:val="24"/>
              </w:rPr>
            </w:pPr>
          </w:p>
        </w:tc>
        <w:tc>
          <w:tcPr>
            <w:tcW w:w="992" w:type="dxa"/>
            <w:vMerge w:val="continue"/>
            <w:tcBorders>
              <w:left w:val="single" w:color="auto" w:sz="8" w:space="0"/>
              <w:bottom w:val="single" w:color="auto" w:sz="8" w:space="0"/>
              <w:right w:val="single" w:color="auto" w:sz="8" w:space="0"/>
            </w:tcBorders>
            <w:shd w:val="clear" w:color="auto" w:fill="auto"/>
            <w:vAlign w:val="center"/>
          </w:tcPr>
          <w:p w14:paraId="687F4EE9">
            <w:pPr>
              <w:widowControl/>
              <w:jc w:val="left"/>
              <w:rPr>
                <w:rFonts w:ascii="仿宋_GB2312" w:hAnsi="等线" w:eastAsia="仿宋_GB2312" w:cs="宋体"/>
                <w:b/>
                <w:bCs/>
                <w:color w:val="000000"/>
                <w:kern w:val="0"/>
                <w:sz w:val="24"/>
              </w:rPr>
            </w:pPr>
          </w:p>
        </w:tc>
      </w:tr>
      <w:tr w14:paraId="781F0CF8">
        <w:tblPrEx>
          <w:tblCellMar>
            <w:top w:w="0" w:type="dxa"/>
            <w:left w:w="108" w:type="dxa"/>
            <w:bottom w:w="0" w:type="dxa"/>
            <w:right w:w="108" w:type="dxa"/>
          </w:tblCellMar>
        </w:tblPrEx>
        <w:trPr>
          <w:trHeight w:val="300" w:hRule="atLeast"/>
          <w:jc w:val="center"/>
        </w:trPr>
        <w:tc>
          <w:tcPr>
            <w:tcW w:w="741" w:type="dxa"/>
            <w:tcBorders>
              <w:top w:val="nil"/>
              <w:left w:val="single" w:color="auto" w:sz="8" w:space="0"/>
              <w:bottom w:val="single" w:color="auto" w:sz="8" w:space="0"/>
              <w:right w:val="single" w:color="auto" w:sz="8" w:space="0"/>
            </w:tcBorders>
            <w:shd w:val="clear" w:color="000000" w:fill="FFFFFF"/>
            <w:vAlign w:val="center"/>
          </w:tcPr>
          <w:p w14:paraId="60B632BF">
            <w:pPr>
              <w:widowControl/>
              <w:jc w:val="center"/>
              <w:rPr>
                <w:rFonts w:ascii="仿宋_GB2312" w:hAnsi="等线" w:eastAsia="仿宋_GB2312" w:cs="宋体"/>
                <w:kern w:val="0"/>
                <w:sz w:val="24"/>
              </w:rPr>
            </w:pPr>
            <w:r>
              <w:rPr>
                <w:rFonts w:hint="eastAsia" w:ascii="仿宋_GB2312" w:hAnsi="等线" w:eastAsia="仿宋_GB2312" w:cs="宋体"/>
                <w:kern w:val="0"/>
                <w:sz w:val="24"/>
              </w:rPr>
              <w:t>1</w:t>
            </w:r>
          </w:p>
        </w:tc>
        <w:tc>
          <w:tcPr>
            <w:tcW w:w="2490" w:type="dxa"/>
            <w:tcBorders>
              <w:top w:val="nil"/>
              <w:left w:val="nil"/>
              <w:bottom w:val="single" w:color="auto" w:sz="8" w:space="0"/>
              <w:right w:val="single" w:color="auto" w:sz="8" w:space="0"/>
            </w:tcBorders>
            <w:shd w:val="clear" w:color="000000" w:fill="FFFFFF"/>
            <w:vAlign w:val="center"/>
          </w:tcPr>
          <w:p w14:paraId="620FBDD6">
            <w:pPr>
              <w:widowControl/>
              <w:jc w:val="left"/>
              <w:rPr>
                <w:rFonts w:ascii="仿宋_GB2312" w:hAnsi="等线" w:eastAsia="仿宋_GB2312" w:cs="宋体"/>
                <w:kern w:val="0"/>
                <w:sz w:val="24"/>
              </w:rPr>
            </w:pPr>
            <w:r>
              <w:rPr>
                <w:rFonts w:hint="eastAsia" w:ascii="仿宋_GB2312" w:hAnsi="等线" w:eastAsia="仿宋_GB2312" w:cs="宋体"/>
                <w:kern w:val="0"/>
                <w:sz w:val="24"/>
              </w:rPr>
              <w:t>核与辐射事故卫生应急药箱</w:t>
            </w:r>
          </w:p>
        </w:tc>
        <w:tc>
          <w:tcPr>
            <w:tcW w:w="840" w:type="dxa"/>
            <w:tcBorders>
              <w:top w:val="nil"/>
              <w:left w:val="nil"/>
              <w:bottom w:val="single" w:color="auto" w:sz="8" w:space="0"/>
              <w:right w:val="single" w:color="auto" w:sz="8" w:space="0"/>
            </w:tcBorders>
            <w:shd w:val="clear" w:color="000000" w:fill="FFFFFF"/>
            <w:vAlign w:val="center"/>
          </w:tcPr>
          <w:p w14:paraId="6ACD94D8">
            <w:pPr>
              <w:widowControl/>
              <w:jc w:val="center"/>
              <w:rPr>
                <w:rFonts w:ascii="仿宋_GB2312" w:hAnsi="等线" w:eastAsia="仿宋_GB2312" w:cs="宋体"/>
                <w:kern w:val="0"/>
                <w:sz w:val="24"/>
              </w:rPr>
            </w:pPr>
            <w:r>
              <w:rPr>
                <w:rFonts w:hint="eastAsia" w:ascii="仿宋_GB2312" w:hAnsi="等线" w:eastAsia="仿宋_GB2312" w:cs="宋体"/>
                <w:kern w:val="0"/>
                <w:sz w:val="24"/>
              </w:rPr>
              <w:t>个</w:t>
            </w:r>
          </w:p>
        </w:tc>
        <w:tc>
          <w:tcPr>
            <w:tcW w:w="5162" w:type="dxa"/>
            <w:tcBorders>
              <w:top w:val="single" w:color="auto" w:sz="8" w:space="0"/>
              <w:left w:val="nil"/>
              <w:bottom w:val="single" w:color="auto" w:sz="8" w:space="0"/>
              <w:right w:val="single" w:color="auto" w:sz="8" w:space="0"/>
            </w:tcBorders>
            <w:shd w:val="clear" w:color="000000" w:fill="FFFFFF"/>
            <w:vAlign w:val="center"/>
          </w:tcPr>
          <w:p w14:paraId="0BCF3E81">
            <w:pPr>
              <w:widowControl/>
              <w:spacing w:line="400" w:lineRule="exact"/>
              <w:jc w:val="left"/>
              <w:rPr>
                <w:rFonts w:ascii="仿宋_GB2312" w:hAnsi="等线" w:eastAsia="仿宋_GB2312" w:cs="宋体"/>
                <w:kern w:val="0"/>
                <w:sz w:val="24"/>
              </w:rPr>
            </w:pPr>
            <w:r>
              <w:rPr>
                <w:rFonts w:hint="eastAsia" w:ascii="仿宋_GB2312" w:hAnsi="等线" w:eastAsia="仿宋_GB2312" w:cs="宋体"/>
                <w:kern w:val="0"/>
                <w:sz w:val="24"/>
              </w:rPr>
              <w:t>核事故和辐射事故人员的公众防治及早期救治，作为应急物质储备</w:t>
            </w:r>
          </w:p>
        </w:tc>
        <w:tc>
          <w:tcPr>
            <w:tcW w:w="992" w:type="dxa"/>
            <w:tcBorders>
              <w:top w:val="nil"/>
              <w:left w:val="nil"/>
              <w:bottom w:val="single" w:color="auto" w:sz="8" w:space="0"/>
              <w:right w:val="single" w:color="auto" w:sz="8" w:space="0"/>
            </w:tcBorders>
            <w:shd w:val="clear" w:color="000000" w:fill="FFFFFF"/>
            <w:vAlign w:val="center"/>
          </w:tcPr>
          <w:p w14:paraId="733185FE">
            <w:pPr>
              <w:widowControl/>
              <w:jc w:val="center"/>
              <w:rPr>
                <w:rFonts w:hint="eastAsia" w:ascii="仿宋_GB2312" w:hAnsi="等线" w:eastAsia="仿宋_GB2312" w:cs="宋体"/>
                <w:kern w:val="0"/>
                <w:sz w:val="24"/>
                <w:lang w:eastAsia="zh-CN"/>
              </w:rPr>
            </w:pPr>
            <w:r>
              <w:rPr>
                <w:rFonts w:hint="eastAsia" w:ascii="仿宋_GB2312" w:hAnsi="等线" w:eastAsia="仿宋_GB2312" w:cs="宋体"/>
                <w:kern w:val="0"/>
                <w:sz w:val="24"/>
                <w:lang w:val="en-US" w:eastAsia="zh-CN"/>
              </w:rPr>
              <w:t>2</w:t>
            </w:r>
          </w:p>
        </w:tc>
      </w:tr>
      <w:tr w14:paraId="29F92FB6">
        <w:tblPrEx>
          <w:tblCellMar>
            <w:top w:w="0" w:type="dxa"/>
            <w:left w:w="108" w:type="dxa"/>
            <w:bottom w:w="0" w:type="dxa"/>
            <w:right w:w="108" w:type="dxa"/>
          </w:tblCellMar>
        </w:tblPrEx>
        <w:trPr>
          <w:trHeight w:val="300" w:hRule="atLeast"/>
          <w:jc w:val="center"/>
        </w:trPr>
        <w:tc>
          <w:tcPr>
            <w:tcW w:w="741" w:type="dxa"/>
            <w:tcBorders>
              <w:top w:val="nil"/>
              <w:left w:val="single" w:color="auto" w:sz="8" w:space="0"/>
              <w:bottom w:val="single" w:color="auto" w:sz="8" w:space="0"/>
              <w:right w:val="single" w:color="auto" w:sz="8" w:space="0"/>
            </w:tcBorders>
            <w:shd w:val="clear" w:color="000000" w:fill="FFFFFF"/>
            <w:vAlign w:val="center"/>
          </w:tcPr>
          <w:p w14:paraId="492D4EA5">
            <w:pPr>
              <w:widowControl/>
              <w:jc w:val="center"/>
              <w:rPr>
                <w:rFonts w:ascii="仿宋_GB2312" w:hAnsi="等线" w:eastAsia="仿宋_GB2312" w:cs="宋体"/>
                <w:kern w:val="0"/>
                <w:sz w:val="24"/>
              </w:rPr>
            </w:pPr>
            <w:r>
              <w:rPr>
                <w:rFonts w:hint="eastAsia" w:ascii="仿宋_GB2312" w:hAnsi="等线" w:eastAsia="仿宋_GB2312" w:cs="宋体"/>
                <w:kern w:val="0"/>
                <w:sz w:val="24"/>
              </w:rPr>
              <w:t>2</w:t>
            </w:r>
          </w:p>
        </w:tc>
        <w:tc>
          <w:tcPr>
            <w:tcW w:w="2490" w:type="dxa"/>
            <w:tcBorders>
              <w:top w:val="nil"/>
              <w:left w:val="nil"/>
              <w:bottom w:val="single" w:color="auto" w:sz="8" w:space="0"/>
              <w:right w:val="single" w:color="auto" w:sz="8" w:space="0"/>
            </w:tcBorders>
            <w:shd w:val="clear" w:color="000000" w:fill="FFFFFF"/>
            <w:vAlign w:val="center"/>
          </w:tcPr>
          <w:p w14:paraId="5F059A55">
            <w:pPr>
              <w:widowControl/>
              <w:spacing w:line="440" w:lineRule="exact"/>
              <w:jc w:val="left"/>
              <w:rPr>
                <w:rFonts w:hint="eastAsia" w:ascii="Times New Roman" w:hAnsi="Times New Roman" w:eastAsia="仿宋_GB2312" w:cs="Times New Roman"/>
                <w:color w:val="000000"/>
                <w:kern w:val="2"/>
                <w:sz w:val="24"/>
                <w:szCs w:val="24"/>
                <w:lang w:val="en-US" w:eastAsia="zh-CN" w:bidi="ar"/>
              </w:rPr>
            </w:pPr>
            <w:r>
              <w:rPr>
                <w:rFonts w:hint="eastAsia" w:eastAsia="仿宋_GB2312"/>
                <w:color w:val="000000"/>
                <w:sz w:val="24"/>
                <w:lang w:bidi="ar"/>
              </w:rPr>
              <w:t>动力送风呼吸器</w:t>
            </w:r>
          </w:p>
        </w:tc>
        <w:tc>
          <w:tcPr>
            <w:tcW w:w="840" w:type="dxa"/>
            <w:tcBorders>
              <w:top w:val="nil"/>
              <w:left w:val="nil"/>
              <w:bottom w:val="single" w:color="auto" w:sz="8" w:space="0"/>
              <w:right w:val="single" w:color="auto" w:sz="8" w:space="0"/>
            </w:tcBorders>
            <w:shd w:val="clear" w:color="000000" w:fill="FFFFFF"/>
            <w:vAlign w:val="center"/>
          </w:tcPr>
          <w:p w14:paraId="63C09373">
            <w:pPr>
              <w:widowControl/>
              <w:jc w:val="center"/>
              <w:rPr>
                <w:rFonts w:ascii="仿宋_GB2312" w:hAnsi="等线" w:eastAsia="仿宋_GB2312" w:cs="宋体"/>
                <w:kern w:val="0"/>
                <w:sz w:val="24"/>
              </w:rPr>
            </w:pPr>
            <w:r>
              <w:rPr>
                <w:rFonts w:hint="eastAsia" w:ascii="仿宋_GB2312" w:hAnsi="等线" w:eastAsia="仿宋_GB2312" w:cs="宋体"/>
                <w:kern w:val="0"/>
                <w:sz w:val="24"/>
              </w:rPr>
              <w:t>套</w:t>
            </w:r>
          </w:p>
        </w:tc>
        <w:tc>
          <w:tcPr>
            <w:tcW w:w="5162" w:type="dxa"/>
            <w:vMerge w:val="restart"/>
            <w:tcBorders>
              <w:top w:val="single" w:color="auto" w:sz="8" w:space="0"/>
              <w:left w:val="nil"/>
              <w:bottom w:val="single" w:color="auto" w:sz="8" w:space="0"/>
              <w:right w:val="single" w:color="auto" w:sz="8" w:space="0"/>
            </w:tcBorders>
            <w:shd w:val="clear" w:color="000000" w:fill="FFFFFF"/>
            <w:vAlign w:val="center"/>
          </w:tcPr>
          <w:p w14:paraId="009C8104">
            <w:pPr>
              <w:autoSpaceDE w:val="0"/>
              <w:autoSpaceDN w:val="0"/>
              <w:adjustRightInd w:val="0"/>
              <w:jc w:val="left"/>
              <w:rPr>
                <w:rFonts w:ascii="仿宋_GB2312" w:hAnsi="等线" w:eastAsia="仿宋_GB2312" w:cs="宋体"/>
                <w:kern w:val="0"/>
                <w:sz w:val="24"/>
              </w:rPr>
            </w:pPr>
            <w:r>
              <w:rPr>
                <w:rFonts w:hint="eastAsia" w:ascii="仿宋_GB2312" w:hAnsi="等线" w:eastAsia="仿宋_GB2312" w:cs="宋体"/>
                <w:kern w:val="0"/>
                <w:sz w:val="24"/>
              </w:rPr>
              <w:t>《广东省卫生健康委办公室关于印发广东省省级医疗应急队伍建设指引（</w:t>
            </w:r>
            <w:r>
              <w:rPr>
                <w:rFonts w:ascii="仿宋_GB2312" w:hAnsi="等线" w:eastAsia="仿宋_GB2312" w:cs="宋体"/>
                <w:kern w:val="0"/>
                <w:sz w:val="24"/>
              </w:rPr>
              <w:t>2024</w:t>
            </w:r>
            <w:r>
              <w:rPr>
                <w:rFonts w:hint="eastAsia" w:ascii="仿宋_GB2312" w:hAnsi="等线" w:eastAsia="仿宋_GB2312" w:cs="宋体"/>
                <w:kern w:val="0"/>
                <w:sz w:val="24"/>
              </w:rPr>
              <w:t>版）的通知》（粤卫办应急函〔</w:t>
            </w:r>
            <w:r>
              <w:rPr>
                <w:rFonts w:ascii="仿宋_GB2312" w:hAnsi="等线" w:eastAsia="仿宋_GB2312" w:cs="宋体"/>
                <w:kern w:val="0"/>
                <w:sz w:val="24"/>
              </w:rPr>
              <w:t>2024</w:t>
            </w:r>
            <w:r>
              <w:rPr>
                <w:rFonts w:hint="eastAsia" w:ascii="仿宋_GB2312" w:hAnsi="等线" w:eastAsia="仿宋_GB2312" w:cs="宋体"/>
                <w:kern w:val="0"/>
                <w:sz w:val="24"/>
              </w:rPr>
              <w:t>〕</w:t>
            </w:r>
            <w:r>
              <w:rPr>
                <w:rFonts w:ascii="仿宋_GB2312" w:hAnsi="等线" w:eastAsia="仿宋_GB2312" w:cs="宋体"/>
                <w:kern w:val="0"/>
                <w:sz w:val="24"/>
              </w:rPr>
              <w:t>10</w:t>
            </w:r>
            <w:r>
              <w:rPr>
                <w:rFonts w:hint="eastAsia" w:ascii="仿宋_GB2312" w:hAnsi="等线" w:eastAsia="仿宋_GB2312" w:cs="宋体"/>
                <w:kern w:val="0"/>
                <w:sz w:val="24"/>
              </w:rPr>
              <w:t>号）基础必备</w:t>
            </w:r>
          </w:p>
        </w:tc>
        <w:tc>
          <w:tcPr>
            <w:tcW w:w="992" w:type="dxa"/>
            <w:tcBorders>
              <w:top w:val="nil"/>
              <w:left w:val="nil"/>
              <w:bottom w:val="single" w:color="auto" w:sz="8" w:space="0"/>
              <w:right w:val="single" w:color="auto" w:sz="8" w:space="0"/>
            </w:tcBorders>
            <w:shd w:val="clear" w:color="000000" w:fill="FFFFFF"/>
            <w:vAlign w:val="center"/>
          </w:tcPr>
          <w:p w14:paraId="6C5EE49B">
            <w:pPr>
              <w:widowControl/>
              <w:jc w:val="center"/>
              <w:rPr>
                <w:rFonts w:ascii="仿宋_GB2312" w:hAnsi="等线" w:eastAsia="仿宋_GB2312" w:cs="宋体"/>
                <w:kern w:val="0"/>
                <w:sz w:val="24"/>
                <w:szCs w:val="24"/>
                <w:lang w:val="en-US" w:eastAsia="zh-CN" w:bidi="ar-SA"/>
              </w:rPr>
            </w:pPr>
            <w:r>
              <w:rPr>
                <w:rFonts w:hint="eastAsia" w:ascii="仿宋_GB2312" w:hAnsi="等线" w:eastAsia="仿宋_GB2312" w:cs="宋体"/>
                <w:kern w:val="0"/>
                <w:sz w:val="24"/>
              </w:rPr>
              <w:t>4</w:t>
            </w:r>
          </w:p>
        </w:tc>
      </w:tr>
      <w:tr w14:paraId="301138D9">
        <w:tblPrEx>
          <w:tblCellMar>
            <w:top w:w="0" w:type="dxa"/>
            <w:left w:w="108" w:type="dxa"/>
            <w:bottom w:w="0" w:type="dxa"/>
            <w:right w:w="108" w:type="dxa"/>
          </w:tblCellMar>
        </w:tblPrEx>
        <w:trPr>
          <w:trHeight w:val="300" w:hRule="atLeast"/>
          <w:jc w:val="center"/>
        </w:trPr>
        <w:tc>
          <w:tcPr>
            <w:tcW w:w="741" w:type="dxa"/>
            <w:tcBorders>
              <w:top w:val="nil"/>
              <w:left w:val="single" w:color="auto" w:sz="8" w:space="0"/>
              <w:bottom w:val="single" w:color="auto" w:sz="8" w:space="0"/>
              <w:right w:val="single" w:color="auto" w:sz="8" w:space="0"/>
            </w:tcBorders>
            <w:shd w:val="clear" w:color="000000" w:fill="FFFFFF"/>
            <w:vAlign w:val="center"/>
          </w:tcPr>
          <w:p w14:paraId="5B7258AA">
            <w:pPr>
              <w:widowControl/>
              <w:jc w:val="center"/>
              <w:rPr>
                <w:rFonts w:ascii="仿宋_GB2312" w:hAnsi="等线" w:eastAsia="仿宋_GB2312" w:cs="宋体"/>
                <w:kern w:val="0"/>
                <w:sz w:val="24"/>
              </w:rPr>
            </w:pPr>
            <w:r>
              <w:rPr>
                <w:rFonts w:hint="eastAsia" w:ascii="仿宋_GB2312" w:hAnsi="等线" w:eastAsia="仿宋_GB2312" w:cs="宋体"/>
                <w:kern w:val="0"/>
                <w:sz w:val="24"/>
              </w:rPr>
              <w:t>3</w:t>
            </w:r>
          </w:p>
        </w:tc>
        <w:tc>
          <w:tcPr>
            <w:tcW w:w="2490" w:type="dxa"/>
            <w:tcBorders>
              <w:top w:val="nil"/>
              <w:left w:val="nil"/>
              <w:bottom w:val="single" w:color="auto" w:sz="8" w:space="0"/>
              <w:right w:val="single" w:color="auto" w:sz="8" w:space="0"/>
            </w:tcBorders>
            <w:shd w:val="clear" w:color="000000" w:fill="FFFFFF"/>
            <w:vAlign w:val="center"/>
          </w:tcPr>
          <w:p w14:paraId="519882AC">
            <w:pPr>
              <w:widowControl/>
              <w:spacing w:line="440" w:lineRule="exact"/>
              <w:jc w:val="left"/>
              <w:rPr>
                <w:rFonts w:hint="eastAsia" w:ascii="Times New Roman" w:hAnsi="Times New Roman" w:eastAsia="仿宋_GB2312" w:cs="Times New Roman"/>
                <w:color w:val="000000"/>
                <w:kern w:val="2"/>
                <w:sz w:val="24"/>
                <w:szCs w:val="24"/>
                <w:lang w:val="en-US" w:eastAsia="zh-CN" w:bidi="ar"/>
              </w:rPr>
            </w:pPr>
            <w:r>
              <w:rPr>
                <w:rFonts w:hint="eastAsia" w:eastAsia="仿宋_GB2312"/>
                <w:color w:val="000000"/>
                <w:sz w:val="24"/>
                <w:lang w:eastAsia="zh-CN" w:bidi="ar"/>
              </w:rPr>
              <w:t>全面屏防护面具</w:t>
            </w:r>
          </w:p>
        </w:tc>
        <w:tc>
          <w:tcPr>
            <w:tcW w:w="840" w:type="dxa"/>
            <w:tcBorders>
              <w:top w:val="nil"/>
              <w:left w:val="nil"/>
              <w:bottom w:val="single" w:color="auto" w:sz="8" w:space="0"/>
              <w:right w:val="single" w:color="auto" w:sz="8" w:space="0"/>
            </w:tcBorders>
            <w:shd w:val="clear" w:color="000000" w:fill="FFFFFF"/>
            <w:vAlign w:val="center"/>
          </w:tcPr>
          <w:p w14:paraId="40033968">
            <w:pPr>
              <w:widowControl/>
              <w:jc w:val="center"/>
              <w:rPr>
                <w:rFonts w:ascii="Times New Roman" w:hAnsi="Times New Roman" w:eastAsia="仿宋_GB2312" w:cs="Times New Roman"/>
                <w:color w:val="000000"/>
                <w:kern w:val="2"/>
                <w:sz w:val="24"/>
                <w:szCs w:val="24"/>
                <w:lang w:val="en-US" w:eastAsia="zh-CN" w:bidi="ar"/>
              </w:rPr>
            </w:pPr>
            <w:r>
              <w:rPr>
                <w:rFonts w:hint="eastAsia" w:eastAsia="仿宋_GB2312"/>
                <w:color w:val="000000"/>
                <w:sz w:val="24"/>
                <w:lang w:bidi="ar"/>
              </w:rPr>
              <w:t>套</w:t>
            </w:r>
          </w:p>
        </w:tc>
        <w:tc>
          <w:tcPr>
            <w:tcW w:w="5162" w:type="dxa"/>
            <w:vMerge w:val="continue"/>
            <w:tcBorders>
              <w:top w:val="single" w:color="auto" w:sz="8" w:space="0"/>
              <w:left w:val="nil"/>
              <w:bottom w:val="single" w:color="auto" w:sz="8" w:space="0"/>
              <w:right w:val="single" w:color="auto" w:sz="8" w:space="0"/>
            </w:tcBorders>
            <w:shd w:val="clear" w:color="000000" w:fill="FFFFFF"/>
            <w:vAlign w:val="center"/>
          </w:tcPr>
          <w:p w14:paraId="79CC62F8">
            <w:pPr>
              <w:widowControl/>
              <w:spacing w:line="400" w:lineRule="exact"/>
              <w:jc w:val="left"/>
              <w:rPr>
                <w:rFonts w:ascii="仿宋_GB2312" w:hAnsi="等线" w:eastAsia="仿宋_GB2312" w:cs="宋体"/>
                <w:kern w:val="0"/>
                <w:sz w:val="24"/>
              </w:rPr>
            </w:pPr>
          </w:p>
        </w:tc>
        <w:tc>
          <w:tcPr>
            <w:tcW w:w="992" w:type="dxa"/>
            <w:tcBorders>
              <w:top w:val="nil"/>
              <w:left w:val="nil"/>
              <w:bottom w:val="single" w:color="auto" w:sz="8" w:space="0"/>
              <w:right w:val="single" w:color="auto" w:sz="8" w:space="0"/>
            </w:tcBorders>
            <w:shd w:val="clear" w:color="000000" w:fill="FFFFFF"/>
            <w:vAlign w:val="center"/>
          </w:tcPr>
          <w:p w14:paraId="2001153D">
            <w:pPr>
              <w:widowControl/>
              <w:jc w:val="center"/>
              <w:rPr>
                <w:rFonts w:hint="default" w:ascii="仿宋_GB2312" w:hAnsi="等线" w:eastAsia="仿宋_GB2312" w:cs="宋体"/>
                <w:kern w:val="0"/>
                <w:sz w:val="24"/>
                <w:szCs w:val="24"/>
                <w:lang w:val="en-US" w:eastAsia="zh-CN" w:bidi="ar-SA"/>
              </w:rPr>
            </w:pPr>
            <w:r>
              <w:rPr>
                <w:rFonts w:hint="eastAsia" w:ascii="仿宋_GB2312" w:hAnsi="等线" w:eastAsia="仿宋_GB2312" w:cs="宋体"/>
                <w:kern w:val="0"/>
                <w:sz w:val="24"/>
                <w:lang w:val="en-US" w:eastAsia="zh-CN"/>
              </w:rPr>
              <w:t>30</w:t>
            </w:r>
          </w:p>
        </w:tc>
      </w:tr>
      <w:tr w14:paraId="0430B2FD">
        <w:tblPrEx>
          <w:tblCellMar>
            <w:top w:w="0" w:type="dxa"/>
            <w:left w:w="108" w:type="dxa"/>
            <w:bottom w:w="0" w:type="dxa"/>
            <w:right w:w="108" w:type="dxa"/>
          </w:tblCellMar>
        </w:tblPrEx>
        <w:trPr>
          <w:trHeight w:val="300" w:hRule="atLeast"/>
          <w:jc w:val="center"/>
        </w:trPr>
        <w:tc>
          <w:tcPr>
            <w:tcW w:w="741" w:type="dxa"/>
            <w:tcBorders>
              <w:top w:val="nil"/>
              <w:left w:val="single" w:color="auto" w:sz="8" w:space="0"/>
              <w:bottom w:val="single" w:color="auto" w:sz="8" w:space="0"/>
              <w:right w:val="single" w:color="auto" w:sz="8" w:space="0"/>
            </w:tcBorders>
            <w:shd w:val="clear" w:color="000000" w:fill="FFFFFF"/>
            <w:vAlign w:val="center"/>
          </w:tcPr>
          <w:p w14:paraId="5AFC13B2">
            <w:pPr>
              <w:widowControl/>
              <w:jc w:val="center"/>
              <w:rPr>
                <w:rFonts w:ascii="仿宋_GB2312" w:hAnsi="等线" w:eastAsia="仿宋_GB2312" w:cs="宋体"/>
                <w:kern w:val="0"/>
                <w:sz w:val="24"/>
              </w:rPr>
            </w:pPr>
            <w:r>
              <w:rPr>
                <w:rFonts w:hint="eastAsia" w:ascii="仿宋_GB2312" w:hAnsi="等线" w:eastAsia="仿宋_GB2312" w:cs="宋体"/>
                <w:kern w:val="0"/>
                <w:sz w:val="24"/>
              </w:rPr>
              <w:t>4</w:t>
            </w:r>
          </w:p>
        </w:tc>
        <w:tc>
          <w:tcPr>
            <w:tcW w:w="2490" w:type="dxa"/>
            <w:tcBorders>
              <w:top w:val="nil"/>
              <w:left w:val="nil"/>
              <w:bottom w:val="single" w:color="auto" w:sz="8" w:space="0"/>
              <w:right w:val="single" w:color="auto" w:sz="8" w:space="0"/>
            </w:tcBorders>
            <w:shd w:val="clear" w:color="000000" w:fill="FFFFFF"/>
            <w:vAlign w:val="center"/>
          </w:tcPr>
          <w:p w14:paraId="5CB994E3">
            <w:pPr>
              <w:widowControl/>
              <w:spacing w:line="440" w:lineRule="exact"/>
              <w:jc w:val="left"/>
              <w:rPr>
                <w:rFonts w:hint="eastAsia" w:ascii="Times New Roman" w:hAnsi="Times New Roman" w:eastAsia="仿宋_GB2312" w:cs="Times New Roman"/>
                <w:color w:val="000000"/>
                <w:kern w:val="2"/>
                <w:sz w:val="24"/>
                <w:szCs w:val="24"/>
                <w:lang w:val="en-US" w:eastAsia="zh-CN" w:bidi="ar"/>
              </w:rPr>
            </w:pPr>
            <w:r>
              <w:rPr>
                <w:rFonts w:hint="eastAsia" w:eastAsia="仿宋_GB2312"/>
                <w:color w:val="000000"/>
                <w:sz w:val="24"/>
                <w:lang w:eastAsia="zh-CN" w:bidi="ar"/>
              </w:rPr>
              <w:t>半面屏防护面具</w:t>
            </w:r>
          </w:p>
        </w:tc>
        <w:tc>
          <w:tcPr>
            <w:tcW w:w="840" w:type="dxa"/>
            <w:tcBorders>
              <w:top w:val="nil"/>
              <w:left w:val="nil"/>
              <w:bottom w:val="single" w:color="auto" w:sz="8" w:space="0"/>
              <w:right w:val="single" w:color="auto" w:sz="8" w:space="0"/>
            </w:tcBorders>
            <w:shd w:val="clear" w:color="000000" w:fill="FFFFFF"/>
            <w:vAlign w:val="center"/>
          </w:tcPr>
          <w:p w14:paraId="0D07EADC">
            <w:pPr>
              <w:widowControl/>
              <w:jc w:val="center"/>
              <w:rPr>
                <w:rFonts w:hint="eastAsia" w:ascii="Times New Roman" w:hAnsi="Times New Roman" w:eastAsia="仿宋_GB2312" w:cs="Times New Roman"/>
                <w:color w:val="000000"/>
                <w:kern w:val="2"/>
                <w:sz w:val="24"/>
                <w:szCs w:val="24"/>
                <w:lang w:val="en-US" w:eastAsia="zh-CN" w:bidi="ar"/>
              </w:rPr>
            </w:pPr>
            <w:r>
              <w:rPr>
                <w:rFonts w:hint="eastAsia" w:eastAsia="仿宋_GB2312"/>
                <w:color w:val="000000"/>
                <w:sz w:val="24"/>
                <w:lang w:eastAsia="zh-CN" w:bidi="ar"/>
              </w:rPr>
              <w:t>套</w:t>
            </w:r>
          </w:p>
        </w:tc>
        <w:tc>
          <w:tcPr>
            <w:tcW w:w="5162" w:type="dxa"/>
            <w:vMerge w:val="continue"/>
            <w:tcBorders>
              <w:top w:val="single" w:color="auto" w:sz="8" w:space="0"/>
              <w:left w:val="nil"/>
              <w:bottom w:val="single" w:color="auto" w:sz="8" w:space="0"/>
              <w:right w:val="single" w:color="auto" w:sz="8" w:space="0"/>
            </w:tcBorders>
            <w:shd w:val="clear" w:color="000000" w:fill="FFFFFF"/>
            <w:vAlign w:val="center"/>
          </w:tcPr>
          <w:p w14:paraId="45A1C22B">
            <w:pPr>
              <w:widowControl/>
              <w:spacing w:line="400" w:lineRule="exact"/>
              <w:jc w:val="left"/>
              <w:rPr>
                <w:rFonts w:ascii="仿宋_GB2312" w:hAnsi="等线" w:eastAsia="仿宋_GB2312" w:cs="宋体"/>
                <w:kern w:val="0"/>
                <w:sz w:val="24"/>
              </w:rPr>
            </w:pPr>
          </w:p>
        </w:tc>
        <w:tc>
          <w:tcPr>
            <w:tcW w:w="992" w:type="dxa"/>
            <w:tcBorders>
              <w:top w:val="nil"/>
              <w:left w:val="nil"/>
              <w:bottom w:val="single" w:color="auto" w:sz="8" w:space="0"/>
              <w:right w:val="single" w:color="auto" w:sz="8" w:space="0"/>
            </w:tcBorders>
            <w:shd w:val="clear" w:color="000000" w:fill="FFFFFF"/>
            <w:vAlign w:val="center"/>
          </w:tcPr>
          <w:p w14:paraId="77EBA1FA">
            <w:pPr>
              <w:widowControl/>
              <w:jc w:val="center"/>
              <w:rPr>
                <w:rFonts w:hint="default" w:ascii="仿宋_GB2312" w:hAnsi="等线" w:eastAsia="仿宋_GB2312" w:cs="宋体"/>
                <w:kern w:val="0"/>
                <w:sz w:val="24"/>
                <w:szCs w:val="24"/>
                <w:lang w:val="en-US" w:eastAsia="zh-CN" w:bidi="ar-SA"/>
              </w:rPr>
            </w:pPr>
            <w:r>
              <w:rPr>
                <w:rFonts w:hint="eastAsia" w:ascii="仿宋_GB2312" w:hAnsi="等线" w:eastAsia="仿宋_GB2312" w:cs="宋体"/>
                <w:kern w:val="0"/>
                <w:sz w:val="24"/>
                <w:lang w:val="en-US" w:eastAsia="zh-CN"/>
              </w:rPr>
              <w:t>30</w:t>
            </w:r>
          </w:p>
        </w:tc>
      </w:tr>
      <w:tr w14:paraId="2AE396CE">
        <w:tblPrEx>
          <w:tblCellMar>
            <w:top w:w="0" w:type="dxa"/>
            <w:left w:w="108" w:type="dxa"/>
            <w:bottom w:w="0" w:type="dxa"/>
            <w:right w:w="108" w:type="dxa"/>
          </w:tblCellMar>
        </w:tblPrEx>
        <w:trPr>
          <w:trHeight w:val="300" w:hRule="atLeast"/>
          <w:jc w:val="center"/>
        </w:trPr>
        <w:tc>
          <w:tcPr>
            <w:tcW w:w="741" w:type="dxa"/>
            <w:tcBorders>
              <w:top w:val="nil"/>
              <w:left w:val="single" w:color="auto" w:sz="8" w:space="0"/>
              <w:bottom w:val="single" w:color="auto" w:sz="8" w:space="0"/>
              <w:right w:val="single" w:color="auto" w:sz="8" w:space="0"/>
            </w:tcBorders>
            <w:shd w:val="clear" w:color="000000" w:fill="FFFFFF"/>
            <w:vAlign w:val="center"/>
          </w:tcPr>
          <w:p w14:paraId="4E47EF5A">
            <w:pPr>
              <w:widowControl/>
              <w:jc w:val="center"/>
              <w:rPr>
                <w:rFonts w:ascii="仿宋_GB2312" w:hAnsi="等线" w:eastAsia="仿宋_GB2312" w:cs="宋体"/>
                <w:kern w:val="0"/>
                <w:sz w:val="24"/>
              </w:rPr>
            </w:pPr>
            <w:r>
              <w:rPr>
                <w:rFonts w:hint="eastAsia" w:ascii="仿宋_GB2312" w:hAnsi="等线" w:eastAsia="仿宋_GB2312" w:cs="宋体"/>
                <w:kern w:val="0"/>
                <w:sz w:val="24"/>
              </w:rPr>
              <w:t>5</w:t>
            </w:r>
          </w:p>
        </w:tc>
        <w:tc>
          <w:tcPr>
            <w:tcW w:w="2490" w:type="dxa"/>
            <w:tcBorders>
              <w:top w:val="nil"/>
              <w:left w:val="nil"/>
              <w:bottom w:val="single" w:color="auto" w:sz="8" w:space="0"/>
              <w:right w:val="single" w:color="auto" w:sz="8" w:space="0"/>
            </w:tcBorders>
            <w:shd w:val="clear" w:color="000000" w:fill="FFFFFF"/>
            <w:vAlign w:val="center"/>
          </w:tcPr>
          <w:p w14:paraId="245BD2D7">
            <w:pPr>
              <w:widowControl/>
              <w:spacing w:line="440" w:lineRule="exact"/>
              <w:jc w:val="left"/>
              <w:rPr>
                <w:rFonts w:hint="eastAsia" w:ascii="Times New Roman" w:hAnsi="Times New Roman" w:eastAsia="仿宋_GB2312" w:cs="Times New Roman"/>
                <w:color w:val="000000"/>
                <w:kern w:val="2"/>
                <w:sz w:val="24"/>
                <w:szCs w:val="24"/>
                <w:lang w:val="en-US" w:eastAsia="zh-CN" w:bidi="ar"/>
              </w:rPr>
            </w:pPr>
            <w:r>
              <w:rPr>
                <w:rFonts w:eastAsia="仿宋_GB2312"/>
                <w:color w:val="000000"/>
                <w:sz w:val="24"/>
                <w:highlight w:val="yellow"/>
                <w:lang w:bidi="ar"/>
              </w:rPr>
              <w:t>表面污染检测仪</w:t>
            </w:r>
          </w:p>
        </w:tc>
        <w:tc>
          <w:tcPr>
            <w:tcW w:w="840" w:type="dxa"/>
            <w:tcBorders>
              <w:top w:val="nil"/>
              <w:left w:val="nil"/>
              <w:bottom w:val="single" w:color="auto" w:sz="8" w:space="0"/>
              <w:right w:val="single" w:color="auto" w:sz="8" w:space="0"/>
            </w:tcBorders>
            <w:shd w:val="clear" w:color="000000" w:fill="FFFFFF"/>
            <w:vAlign w:val="center"/>
          </w:tcPr>
          <w:p w14:paraId="393653FF">
            <w:pPr>
              <w:widowControl/>
              <w:jc w:val="center"/>
              <w:rPr>
                <w:rFonts w:hint="eastAsia" w:ascii="Times New Roman" w:hAnsi="Times New Roman" w:eastAsia="仿宋_GB2312" w:cs="Times New Roman"/>
                <w:color w:val="000000"/>
                <w:kern w:val="2"/>
                <w:sz w:val="24"/>
                <w:szCs w:val="24"/>
                <w:lang w:val="en-US" w:eastAsia="zh-CN" w:bidi="ar"/>
              </w:rPr>
            </w:pPr>
            <w:r>
              <w:rPr>
                <w:rFonts w:eastAsia="仿宋_GB2312"/>
                <w:color w:val="000000"/>
                <w:sz w:val="24"/>
                <w:lang w:bidi="ar"/>
              </w:rPr>
              <w:t>台</w:t>
            </w:r>
          </w:p>
        </w:tc>
        <w:tc>
          <w:tcPr>
            <w:tcW w:w="5162" w:type="dxa"/>
            <w:vMerge w:val="continue"/>
            <w:tcBorders>
              <w:top w:val="single" w:color="auto" w:sz="8" w:space="0"/>
              <w:left w:val="nil"/>
              <w:bottom w:val="single" w:color="auto" w:sz="8" w:space="0"/>
              <w:right w:val="single" w:color="auto" w:sz="8" w:space="0"/>
            </w:tcBorders>
            <w:shd w:val="clear" w:color="000000" w:fill="FFFFFF"/>
            <w:vAlign w:val="center"/>
          </w:tcPr>
          <w:p w14:paraId="35E5AF64">
            <w:pPr>
              <w:spacing w:line="400" w:lineRule="exact"/>
              <w:jc w:val="center"/>
              <w:rPr>
                <w:rFonts w:eastAsia="仿宋_GB2312"/>
                <w:color w:val="000000"/>
                <w:sz w:val="24"/>
              </w:rPr>
            </w:pPr>
          </w:p>
        </w:tc>
        <w:tc>
          <w:tcPr>
            <w:tcW w:w="992" w:type="dxa"/>
            <w:tcBorders>
              <w:top w:val="nil"/>
              <w:left w:val="nil"/>
              <w:bottom w:val="single" w:color="auto" w:sz="8" w:space="0"/>
              <w:right w:val="single" w:color="auto" w:sz="8" w:space="0"/>
            </w:tcBorders>
            <w:shd w:val="clear" w:color="000000" w:fill="FFFFFF"/>
            <w:vAlign w:val="center"/>
          </w:tcPr>
          <w:p w14:paraId="7244C049">
            <w:pPr>
              <w:widowControl/>
              <w:jc w:val="center"/>
              <w:rPr>
                <w:rFonts w:ascii="仿宋_GB2312" w:hAnsi="等线" w:eastAsia="仿宋_GB2312" w:cs="宋体"/>
                <w:kern w:val="0"/>
                <w:sz w:val="24"/>
                <w:szCs w:val="24"/>
                <w:lang w:val="en-US" w:eastAsia="zh-CN" w:bidi="ar-SA"/>
              </w:rPr>
            </w:pPr>
            <w:r>
              <w:rPr>
                <w:rFonts w:hint="eastAsia" w:ascii="仿宋_GB2312" w:hAnsi="等线" w:eastAsia="仿宋_GB2312" w:cs="宋体"/>
                <w:kern w:val="0"/>
                <w:sz w:val="24"/>
              </w:rPr>
              <w:t>2</w:t>
            </w:r>
          </w:p>
        </w:tc>
      </w:tr>
      <w:tr w14:paraId="3EA52190">
        <w:tblPrEx>
          <w:tblCellMar>
            <w:top w:w="0" w:type="dxa"/>
            <w:left w:w="108" w:type="dxa"/>
            <w:bottom w:w="0" w:type="dxa"/>
            <w:right w:w="108" w:type="dxa"/>
          </w:tblCellMar>
        </w:tblPrEx>
        <w:trPr>
          <w:trHeight w:val="301" w:hRule="atLeast"/>
          <w:jc w:val="center"/>
        </w:trPr>
        <w:tc>
          <w:tcPr>
            <w:tcW w:w="741" w:type="dxa"/>
            <w:tcBorders>
              <w:top w:val="nil"/>
              <w:left w:val="single" w:color="auto" w:sz="8" w:space="0"/>
              <w:bottom w:val="single" w:color="auto" w:sz="8" w:space="0"/>
              <w:right w:val="single" w:color="auto" w:sz="8" w:space="0"/>
            </w:tcBorders>
            <w:shd w:val="clear" w:color="000000" w:fill="FFFFFF"/>
            <w:vAlign w:val="center"/>
          </w:tcPr>
          <w:p w14:paraId="484DBFD1">
            <w:pPr>
              <w:widowControl/>
              <w:jc w:val="center"/>
              <w:rPr>
                <w:rFonts w:hint="eastAsia" w:ascii="仿宋_GB2312" w:hAnsi="等线" w:eastAsia="仿宋_GB2312" w:cs="宋体"/>
                <w:kern w:val="0"/>
                <w:sz w:val="24"/>
                <w:szCs w:val="24"/>
                <w:lang w:val="en-US" w:eastAsia="zh-CN" w:bidi="ar-SA"/>
              </w:rPr>
            </w:pPr>
            <w:r>
              <w:rPr>
                <w:rFonts w:hint="eastAsia" w:ascii="仿宋_GB2312" w:hAnsi="等线" w:eastAsia="仿宋_GB2312" w:cs="宋体"/>
                <w:kern w:val="0"/>
                <w:sz w:val="24"/>
                <w:lang w:val="en-US" w:eastAsia="zh-CN"/>
              </w:rPr>
              <w:t>6</w:t>
            </w:r>
          </w:p>
        </w:tc>
        <w:tc>
          <w:tcPr>
            <w:tcW w:w="2490" w:type="dxa"/>
            <w:tcBorders>
              <w:top w:val="nil"/>
              <w:left w:val="nil"/>
              <w:bottom w:val="single" w:color="auto" w:sz="8" w:space="0"/>
              <w:right w:val="single" w:color="auto" w:sz="8" w:space="0"/>
            </w:tcBorders>
            <w:shd w:val="clear" w:color="000000" w:fill="FFFFFF"/>
            <w:vAlign w:val="center"/>
          </w:tcPr>
          <w:p w14:paraId="3727C797">
            <w:pPr>
              <w:widowControl/>
              <w:spacing w:line="440" w:lineRule="exact"/>
              <w:jc w:val="left"/>
              <w:rPr>
                <w:rFonts w:hint="eastAsia" w:ascii="仿宋_GB2312" w:hAnsi="等线" w:eastAsia="仿宋_GB2312" w:cs="宋体"/>
                <w:color w:val="auto"/>
                <w:kern w:val="0"/>
                <w:sz w:val="24"/>
                <w:szCs w:val="24"/>
                <w:lang w:val="en-US" w:eastAsia="zh-CN" w:bidi="ar-SA"/>
              </w:rPr>
            </w:pPr>
            <w:r>
              <w:rPr>
                <w:rFonts w:hint="eastAsia" w:ascii="仿宋_GB2312" w:hAnsi="等线" w:eastAsia="仿宋_GB2312" w:cs="宋体"/>
                <w:color w:val="auto"/>
                <w:kern w:val="0"/>
                <w:sz w:val="24"/>
                <w:lang w:val="en-US" w:eastAsia="zh-CN"/>
              </w:rPr>
              <w:t>A级</w:t>
            </w:r>
            <w:r>
              <w:rPr>
                <w:rFonts w:hint="eastAsia" w:ascii="仿宋_GB2312" w:hAnsi="等线" w:eastAsia="仿宋_GB2312" w:cs="宋体"/>
                <w:color w:val="auto"/>
                <w:kern w:val="0"/>
                <w:sz w:val="24"/>
                <w:lang w:eastAsia="zh-CN"/>
              </w:rPr>
              <w:t>重型防化服</w:t>
            </w:r>
          </w:p>
        </w:tc>
        <w:tc>
          <w:tcPr>
            <w:tcW w:w="840" w:type="dxa"/>
            <w:tcBorders>
              <w:top w:val="nil"/>
              <w:left w:val="nil"/>
              <w:bottom w:val="single" w:color="auto" w:sz="8" w:space="0"/>
              <w:right w:val="single" w:color="auto" w:sz="8" w:space="0"/>
            </w:tcBorders>
            <w:shd w:val="clear" w:color="000000" w:fill="FFFFFF"/>
            <w:vAlign w:val="center"/>
          </w:tcPr>
          <w:p w14:paraId="701CB461">
            <w:pPr>
              <w:widowControl/>
              <w:jc w:val="center"/>
              <w:rPr>
                <w:rFonts w:ascii="仿宋_GB2312" w:hAnsi="等线" w:eastAsia="仿宋_GB2312" w:cs="宋体"/>
                <w:color w:val="auto"/>
                <w:kern w:val="0"/>
                <w:sz w:val="24"/>
                <w:szCs w:val="24"/>
                <w:lang w:val="en-US" w:eastAsia="zh-CN" w:bidi="ar-SA"/>
              </w:rPr>
            </w:pPr>
            <w:r>
              <w:rPr>
                <w:rFonts w:hint="eastAsia" w:ascii="仿宋_GB2312" w:hAnsi="等线" w:eastAsia="仿宋_GB2312" w:cs="宋体"/>
                <w:color w:val="auto"/>
                <w:kern w:val="0"/>
                <w:sz w:val="24"/>
              </w:rPr>
              <w:t>套</w:t>
            </w:r>
          </w:p>
        </w:tc>
        <w:tc>
          <w:tcPr>
            <w:tcW w:w="5162" w:type="dxa"/>
            <w:tcBorders>
              <w:top w:val="single" w:color="auto" w:sz="8" w:space="0"/>
              <w:left w:val="nil"/>
              <w:bottom w:val="single" w:color="auto" w:sz="8" w:space="0"/>
              <w:right w:val="single" w:color="auto" w:sz="8" w:space="0"/>
            </w:tcBorders>
            <w:shd w:val="clear" w:color="000000" w:fill="FFFFFF"/>
            <w:vAlign w:val="center"/>
          </w:tcPr>
          <w:p w14:paraId="2E945ACD">
            <w:pPr>
              <w:widowControl/>
              <w:spacing w:line="440" w:lineRule="exact"/>
              <w:jc w:val="left"/>
              <w:rPr>
                <w:rFonts w:hint="eastAsia" w:ascii="仿宋_GB2312" w:hAnsi="等线" w:eastAsia="仿宋_GB2312" w:cs="宋体"/>
                <w:color w:val="auto"/>
                <w:kern w:val="0"/>
                <w:sz w:val="24"/>
              </w:rPr>
            </w:pPr>
            <w:r>
              <w:rPr>
                <w:rFonts w:hint="eastAsia" w:ascii="仿宋_GB2312" w:hAnsi="等线" w:eastAsia="仿宋_GB2312" w:cs="宋体"/>
                <w:color w:val="auto"/>
                <w:kern w:val="0"/>
                <w:sz w:val="24"/>
              </w:rPr>
              <w:t>核事故洗消</w:t>
            </w:r>
            <w:r>
              <w:rPr>
                <w:rFonts w:hint="eastAsia" w:ascii="仿宋_GB2312" w:hAnsi="等线" w:eastAsia="仿宋_GB2312" w:cs="宋体"/>
                <w:color w:val="auto"/>
                <w:kern w:val="0"/>
                <w:sz w:val="24"/>
                <w:lang w:eastAsia="zh-CN"/>
              </w:rPr>
              <w:t>、救援</w:t>
            </w:r>
            <w:r>
              <w:rPr>
                <w:rFonts w:hint="eastAsia" w:ascii="仿宋_GB2312" w:hAnsi="等线" w:eastAsia="仿宋_GB2312" w:cs="宋体"/>
                <w:color w:val="auto"/>
                <w:kern w:val="0"/>
                <w:sz w:val="24"/>
              </w:rPr>
              <w:t>人员防护装备</w:t>
            </w:r>
          </w:p>
        </w:tc>
        <w:tc>
          <w:tcPr>
            <w:tcW w:w="992" w:type="dxa"/>
            <w:tcBorders>
              <w:top w:val="nil"/>
              <w:left w:val="nil"/>
              <w:bottom w:val="single" w:color="auto" w:sz="8" w:space="0"/>
              <w:right w:val="single" w:color="auto" w:sz="8" w:space="0"/>
            </w:tcBorders>
            <w:shd w:val="clear" w:color="000000" w:fill="FFFFFF"/>
            <w:vAlign w:val="center"/>
          </w:tcPr>
          <w:p w14:paraId="2FFE45AC">
            <w:pPr>
              <w:widowControl/>
              <w:jc w:val="center"/>
              <w:rPr>
                <w:rFonts w:hint="eastAsia" w:ascii="仿宋_GB2312" w:hAnsi="等线" w:eastAsia="仿宋_GB2312" w:cs="宋体"/>
                <w:color w:val="auto"/>
                <w:kern w:val="0"/>
                <w:sz w:val="24"/>
                <w:szCs w:val="24"/>
                <w:lang w:val="en-US" w:eastAsia="zh-CN" w:bidi="ar-SA"/>
              </w:rPr>
            </w:pPr>
            <w:r>
              <w:rPr>
                <w:rFonts w:hint="eastAsia" w:ascii="仿宋_GB2312" w:hAnsi="等线" w:eastAsia="仿宋_GB2312" w:cs="宋体"/>
                <w:color w:val="auto"/>
                <w:kern w:val="0"/>
                <w:sz w:val="24"/>
              </w:rPr>
              <w:t>2</w:t>
            </w:r>
          </w:p>
        </w:tc>
      </w:tr>
      <w:tr w14:paraId="37EA79AA">
        <w:tblPrEx>
          <w:tblCellMar>
            <w:top w:w="0" w:type="dxa"/>
            <w:left w:w="108" w:type="dxa"/>
            <w:bottom w:w="0" w:type="dxa"/>
            <w:right w:w="108" w:type="dxa"/>
          </w:tblCellMar>
        </w:tblPrEx>
        <w:trPr>
          <w:trHeight w:val="301" w:hRule="atLeast"/>
          <w:jc w:val="center"/>
        </w:trPr>
        <w:tc>
          <w:tcPr>
            <w:tcW w:w="741" w:type="dxa"/>
            <w:tcBorders>
              <w:top w:val="single" w:color="auto" w:sz="8" w:space="0"/>
              <w:left w:val="single" w:color="auto" w:sz="8" w:space="0"/>
              <w:bottom w:val="single" w:color="auto" w:sz="8" w:space="0"/>
              <w:right w:val="single" w:color="auto" w:sz="8" w:space="0"/>
            </w:tcBorders>
            <w:shd w:val="clear" w:color="000000" w:fill="FFFFFF"/>
            <w:vAlign w:val="center"/>
          </w:tcPr>
          <w:p w14:paraId="3C14BA19">
            <w:pPr>
              <w:widowControl/>
              <w:jc w:val="center"/>
              <w:rPr>
                <w:rFonts w:hint="eastAsia" w:ascii="仿宋_GB2312" w:hAnsi="等线" w:eastAsia="仿宋_GB2312" w:cs="宋体"/>
                <w:kern w:val="0"/>
                <w:sz w:val="24"/>
                <w:lang w:eastAsia="zh-CN"/>
              </w:rPr>
            </w:pPr>
            <w:r>
              <w:rPr>
                <w:rFonts w:hint="eastAsia" w:ascii="仿宋_GB2312" w:hAnsi="等线" w:eastAsia="仿宋_GB2312" w:cs="宋体"/>
                <w:kern w:val="0"/>
                <w:sz w:val="24"/>
                <w:lang w:val="en-US" w:eastAsia="zh-CN"/>
              </w:rPr>
              <w:t>7</w:t>
            </w:r>
          </w:p>
        </w:tc>
        <w:tc>
          <w:tcPr>
            <w:tcW w:w="2490" w:type="dxa"/>
            <w:tcBorders>
              <w:top w:val="single" w:color="auto" w:sz="8" w:space="0"/>
              <w:left w:val="nil"/>
              <w:bottom w:val="single" w:color="auto" w:sz="8" w:space="0"/>
              <w:right w:val="single" w:color="auto" w:sz="8" w:space="0"/>
            </w:tcBorders>
            <w:shd w:val="clear" w:color="000000" w:fill="FFFFFF"/>
            <w:vAlign w:val="center"/>
          </w:tcPr>
          <w:p w14:paraId="3A0A04FA">
            <w:pPr>
              <w:widowControl/>
              <w:spacing w:line="440" w:lineRule="exact"/>
              <w:jc w:val="left"/>
              <w:rPr>
                <w:rFonts w:eastAsia="仿宋_GB2312"/>
                <w:color w:val="auto"/>
                <w:sz w:val="24"/>
                <w:lang w:bidi="ar"/>
              </w:rPr>
            </w:pPr>
            <w:r>
              <w:rPr>
                <w:rFonts w:hint="eastAsia" w:eastAsia="仿宋_GB2312"/>
                <w:color w:val="auto"/>
                <w:sz w:val="24"/>
                <w:highlight w:val="yellow"/>
                <w:lang w:bidi="ar"/>
              </w:rPr>
              <w:t>应急处置智能机器人</w:t>
            </w:r>
          </w:p>
        </w:tc>
        <w:tc>
          <w:tcPr>
            <w:tcW w:w="840" w:type="dxa"/>
            <w:tcBorders>
              <w:top w:val="single" w:color="auto" w:sz="8" w:space="0"/>
              <w:left w:val="nil"/>
              <w:bottom w:val="single" w:color="auto" w:sz="8" w:space="0"/>
              <w:right w:val="single" w:color="auto" w:sz="8" w:space="0"/>
            </w:tcBorders>
            <w:shd w:val="clear" w:color="000000" w:fill="FFFFFF"/>
            <w:vAlign w:val="center"/>
          </w:tcPr>
          <w:p w14:paraId="6BDBB57D">
            <w:pPr>
              <w:widowControl/>
              <w:jc w:val="center"/>
              <w:rPr>
                <w:rFonts w:eastAsia="仿宋_GB2312"/>
                <w:color w:val="auto"/>
                <w:sz w:val="24"/>
                <w:lang w:bidi="ar"/>
              </w:rPr>
            </w:pPr>
            <w:r>
              <w:rPr>
                <w:rFonts w:hint="eastAsia" w:eastAsia="仿宋_GB2312"/>
                <w:color w:val="auto"/>
                <w:sz w:val="24"/>
                <w:lang w:bidi="ar"/>
              </w:rPr>
              <w:t>套</w:t>
            </w:r>
          </w:p>
        </w:tc>
        <w:tc>
          <w:tcPr>
            <w:tcW w:w="5162" w:type="dxa"/>
            <w:tcBorders>
              <w:top w:val="single" w:color="auto" w:sz="8" w:space="0"/>
              <w:left w:val="nil"/>
              <w:bottom w:val="single" w:color="auto" w:sz="8" w:space="0"/>
              <w:right w:val="single" w:color="auto" w:sz="8" w:space="0"/>
            </w:tcBorders>
            <w:shd w:val="clear" w:color="000000" w:fill="FFFFFF"/>
            <w:vAlign w:val="center"/>
          </w:tcPr>
          <w:p w14:paraId="3AC372EF">
            <w:pPr>
              <w:autoSpaceDE w:val="0"/>
              <w:autoSpaceDN w:val="0"/>
              <w:adjustRightInd w:val="0"/>
              <w:jc w:val="left"/>
              <w:rPr>
                <w:rFonts w:ascii="仿宋_GB2312" w:hAnsi="等线" w:eastAsia="仿宋_GB2312" w:cs="宋体"/>
                <w:color w:val="auto"/>
                <w:kern w:val="0"/>
                <w:sz w:val="24"/>
              </w:rPr>
            </w:pPr>
            <w:r>
              <w:rPr>
                <w:rFonts w:hint="eastAsia" w:ascii="仿宋_GB2312" w:hAnsi="等线" w:eastAsia="仿宋_GB2312" w:cs="宋体"/>
                <w:color w:val="auto"/>
                <w:kern w:val="0"/>
                <w:sz w:val="24"/>
                <w:lang w:eastAsia="zh-CN"/>
              </w:rPr>
              <w:t>具身智能机器人，</w:t>
            </w:r>
            <w:r>
              <w:rPr>
                <w:rFonts w:hint="eastAsia" w:ascii="仿宋_GB2312" w:hAnsi="等线" w:eastAsia="仿宋_GB2312" w:cs="宋体"/>
                <w:color w:val="auto"/>
                <w:kern w:val="0"/>
                <w:sz w:val="24"/>
              </w:rPr>
              <w:t>可搭载现场快速检测仪器。</w:t>
            </w:r>
          </w:p>
        </w:tc>
        <w:tc>
          <w:tcPr>
            <w:tcW w:w="992" w:type="dxa"/>
            <w:tcBorders>
              <w:top w:val="single" w:color="auto" w:sz="8" w:space="0"/>
              <w:left w:val="nil"/>
              <w:bottom w:val="single" w:color="auto" w:sz="8" w:space="0"/>
              <w:right w:val="single" w:color="auto" w:sz="8" w:space="0"/>
            </w:tcBorders>
            <w:shd w:val="clear" w:color="000000" w:fill="FFFFFF"/>
            <w:vAlign w:val="center"/>
          </w:tcPr>
          <w:p w14:paraId="5D85BB2C">
            <w:pPr>
              <w:widowControl/>
              <w:jc w:val="center"/>
              <w:rPr>
                <w:rFonts w:ascii="仿宋_GB2312" w:hAnsi="等线" w:eastAsia="仿宋_GB2312" w:cs="宋体"/>
                <w:color w:val="auto"/>
                <w:kern w:val="0"/>
                <w:sz w:val="24"/>
              </w:rPr>
            </w:pPr>
            <w:r>
              <w:rPr>
                <w:rFonts w:hint="eastAsia" w:ascii="仿宋_GB2312" w:hAnsi="等线" w:eastAsia="仿宋_GB2312" w:cs="宋体"/>
                <w:color w:val="auto"/>
                <w:kern w:val="0"/>
                <w:sz w:val="24"/>
              </w:rPr>
              <w:t>1</w:t>
            </w:r>
          </w:p>
        </w:tc>
      </w:tr>
      <w:tr w14:paraId="11189CF3">
        <w:tblPrEx>
          <w:tblCellMar>
            <w:top w:w="0" w:type="dxa"/>
            <w:left w:w="108" w:type="dxa"/>
            <w:bottom w:w="0" w:type="dxa"/>
            <w:right w:w="108" w:type="dxa"/>
          </w:tblCellMar>
        </w:tblPrEx>
        <w:trPr>
          <w:trHeight w:val="301" w:hRule="atLeast"/>
          <w:jc w:val="center"/>
        </w:trPr>
        <w:tc>
          <w:tcPr>
            <w:tcW w:w="741" w:type="dxa"/>
            <w:tcBorders>
              <w:top w:val="single" w:color="auto" w:sz="8" w:space="0"/>
              <w:left w:val="single" w:color="auto" w:sz="8" w:space="0"/>
              <w:bottom w:val="single" w:color="auto" w:sz="8" w:space="0"/>
              <w:right w:val="single" w:color="auto" w:sz="8" w:space="0"/>
            </w:tcBorders>
            <w:shd w:val="clear" w:color="000000" w:fill="FFFFFF"/>
            <w:vAlign w:val="center"/>
          </w:tcPr>
          <w:p w14:paraId="71287CAC">
            <w:pPr>
              <w:widowControl/>
              <w:jc w:val="center"/>
              <w:rPr>
                <w:rFonts w:hint="default" w:ascii="仿宋_GB2312" w:hAnsi="等线" w:eastAsia="仿宋_GB2312" w:cs="宋体"/>
                <w:kern w:val="0"/>
                <w:sz w:val="24"/>
                <w:lang w:val="en-US" w:eastAsia="zh-CN"/>
              </w:rPr>
            </w:pPr>
            <w:r>
              <w:rPr>
                <w:rFonts w:hint="eastAsia" w:ascii="仿宋_GB2312" w:hAnsi="等线" w:eastAsia="仿宋_GB2312" w:cs="宋体"/>
                <w:kern w:val="0"/>
                <w:sz w:val="24"/>
                <w:lang w:val="en-US" w:eastAsia="zh-CN"/>
              </w:rPr>
              <w:t>8</w:t>
            </w:r>
          </w:p>
        </w:tc>
        <w:tc>
          <w:tcPr>
            <w:tcW w:w="2490" w:type="dxa"/>
            <w:tcBorders>
              <w:top w:val="single" w:color="auto" w:sz="8" w:space="0"/>
              <w:left w:val="nil"/>
              <w:bottom w:val="single" w:color="auto" w:sz="8" w:space="0"/>
              <w:right w:val="single" w:color="auto" w:sz="8" w:space="0"/>
            </w:tcBorders>
            <w:shd w:val="clear" w:color="000000" w:fill="FFFFFF"/>
            <w:vAlign w:val="center"/>
          </w:tcPr>
          <w:p w14:paraId="698BC470">
            <w:pPr>
              <w:widowControl/>
              <w:spacing w:line="440" w:lineRule="exact"/>
              <w:jc w:val="left"/>
              <w:rPr>
                <w:rFonts w:hint="eastAsia" w:eastAsia="仿宋_GB2312"/>
                <w:color w:val="auto"/>
                <w:sz w:val="24"/>
                <w:lang w:val="en-US" w:eastAsia="zh-CN" w:bidi="ar"/>
              </w:rPr>
            </w:pPr>
            <w:r>
              <w:rPr>
                <w:rFonts w:hint="eastAsia" w:eastAsia="仿宋_GB2312"/>
                <w:color w:val="auto"/>
                <w:sz w:val="24"/>
                <w:highlight w:val="yellow"/>
                <w:lang w:val="en-US" w:eastAsia="zh-CN" w:bidi="ar"/>
              </w:rPr>
              <w:t>核化检测系统</w:t>
            </w:r>
          </w:p>
        </w:tc>
        <w:tc>
          <w:tcPr>
            <w:tcW w:w="840" w:type="dxa"/>
            <w:tcBorders>
              <w:top w:val="single" w:color="auto" w:sz="8" w:space="0"/>
              <w:left w:val="nil"/>
              <w:bottom w:val="single" w:color="auto" w:sz="8" w:space="0"/>
              <w:right w:val="single" w:color="auto" w:sz="8" w:space="0"/>
            </w:tcBorders>
            <w:shd w:val="clear" w:color="000000" w:fill="FFFFFF"/>
            <w:vAlign w:val="center"/>
          </w:tcPr>
          <w:p w14:paraId="15715308">
            <w:pPr>
              <w:widowControl/>
              <w:jc w:val="center"/>
              <w:rPr>
                <w:rFonts w:hint="eastAsia" w:eastAsia="仿宋_GB2312"/>
                <w:color w:val="auto"/>
                <w:sz w:val="24"/>
                <w:lang w:eastAsia="zh-CN" w:bidi="ar"/>
              </w:rPr>
            </w:pPr>
            <w:r>
              <w:rPr>
                <w:rFonts w:hint="eastAsia" w:eastAsia="仿宋_GB2312"/>
                <w:color w:val="auto"/>
                <w:sz w:val="24"/>
                <w:lang w:eastAsia="zh-CN" w:bidi="ar"/>
              </w:rPr>
              <w:t>套</w:t>
            </w:r>
          </w:p>
        </w:tc>
        <w:tc>
          <w:tcPr>
            <w:tcW w:w="5162" w:type="dxa"/>
            <w:tcBorders>
              <w:top w:val="single" w:color="auto" w:sz="8" w:space="0"/>
              <w:left w:val="nil"/>
              <w:bottom w:val="single" w:color="auto" w:sz="8" w:space="0"/>
              <w:right w:val="single" w:color="auto" w:sz="8" w:space="0"/>
            </w:tcBorders>
            <w:shd w:val="clear" w:color="000000" w:fill="FFFFFF"/>
            <w:vAlign w:val="center"/>
          </w:tcPr>
          <w:p w14:paraId="5025CA5C">
            <w:pPr>
              <w:autoSpaceDE w:val="0"/>
              <w:autoSpaceDN w:val="0"/>
              <w:adjustRightInd w:val="0"/>
              <w:jc w:val="left"/>
              <w:rPr>
                <w:rFonts w:hint="eastAsia" w:ascii="仿宋_GB2312" w:hAnsi="等线" w:eastAsia="仿宋_GB2312" w:cs="宋体"/>
                <w:color w:val="auto"/>
                <w:kern w:val="0"/>
                <w:sz w:val="24"/>
                <w:lang w:eastAsia="zh-CN"/>
              </w:rPr>
            </w:pPr>
            <w:r>
              <w:rPr>
                <w:rFonts w:hint="eastAsia" w:ascii="仿宋_GB2312" w:hAnsi="等线" w:eastAsia="仿宋_GB2312" w:cs="宋体"/>
                <w:color w:val="auto"/>
                <w:kern w:val="0"/>
                <w:sz w:val="24"/>
              </w:rPr>
              <w:t>包含辐射检测探头</w:t>
            </w:r>
            <w:r>
              <w:rPr>
                <w:rFonts w:hint="eastAsia" w:ascii="仿宋_GB2312" w:hAnsi="等线" w:eastAsia="仿宋_GB2312" w:cs="宋体"/>
                <w:color w:val="auto"/>
                <w:kern w:val="0"/>
                <w:sz w:val="24"/>
                <w:lang w:eastAsia="zh-CN"/>
              </w:rPr>
              <w:t>、有毒气体探测器</w:t>
            </w:r>
            <w:r>
              <w:rPr>
                <w:rFonts w:hint="eastAsia" w:ascii="仿宋_GB2312" w:hAnsi="等线" w:eastAsia="仿宋_GB2312" w:cs="宋体"/>
                <w:color w:val="auto"/>
                <w:kern w:val="0"/>
                <w:sz w:val="24"/>
              </w:rPr>
              <w:t>和剂量监测软件系统。兼顾核化应急现场检测数据收集</w:t>
            </w:r>
            <w:r>
              <w:rPr>
                <w:rFonts w:hint="eastAsia" w:ascii="仿宋_GB2312" w:hAnsi="等线" w:eastAsia="仿宋_GB2312" w:cs="宋体"/>
                <w:color w:val="auto"/>
                <w:kern w:val="0"/>
                <w:sz w:val="24"/>
                <w:lang w:eastAsia="zh-CN"/>
              </w:rPr>
              <w:t>。</w:t>
            </w:r>
          </w:p>
        </w:tc>
        <w:tc>
          <w:tcPr>
            <w:tcW w:w="992" w:type="dxa"/>
            <w:tcBorders>
              <w:top w:val="single" w:color="auto" w:sz="8" w:space="0"/>
              <w:left w:val="nil"/>
              <w:bottom w:val="single" w:color="auto" w:sz="8" w:space="0"/>
              <w:right w:val="single" w:color="auto" w:sz="8" w:space="0"/>
            </w:tcBorders>
            <w:shd w:val="clear" w:color="000000" w:fill="FFFFFF"/>
            <w:vAlign w:val="center"/>
          </w:tcPr>
          <w:p w14:paraId="6960A6E1">
            <w:pPr>
              <w:widowControl/>
              <w:jc w:val="center"/>
              <w:rPr>
                <w:rFonts w:hint="eastAsia" w:ascii="仿宋_GB2312" w:hAnsi="等线" w:eastAsia="仿宋_GB2312" w:cs="宋体"/>
                <w:color w:val="auto"/>
                <w:kern w:val="0"/>
                <w:sz w:val="24"/>
                <w:lang w:val="en-US" w:eastAsia="zh-CN"/>
              </w:rPr>
            </w:pPr>
            <w:r>
              <w:rPr>
                <w:rFonts w:hint="eastAsia" w:ascii="仿宋_GB2312" w:hAnsi="等线" w:eastAsia="仿宋_GB2312" w:cs="宋体"/>
                <w:color w:val="auto"/>
                <w:kern w:val="0"/>
                <w:sz w:val="24"/>
                <w:lang w:val="en-US" w:eastAsia="zh-CN"/>
              </w:rPr>
              <w:t>1</w:t>
            </w:r>
          </w:p>
        </w:tc>
      </w:tr>
      <w:tr w14:paraId="334F095E">
        <w:tblPrEx>
          <w:tblCellMar>
            <w:top w:w="0" w:type="dxa"/>
            <w:left w:w="108" w:type="dxa"/>
            <w:bottom w:w="0" w:type="dxa"/>
            <w:right w:w="108" w:type="dxa"/>
          </w:tblCellMar>
        </w:tblPrEx>
        <w:trPr>
          <w:trHeight w:val="301" w:hRule="atLeast"/>
          <w:jc w:val="center"/>
        </w:trPr>
        <w:tc>
          <w:tcPr>
            <w:tcW w:w="9233" w:type="dxa"/>
            <w:gridSpan w:val="4"/>
            <w:tcBorders>
              <w:top w:val="single" w:color="auto" w:sz="8" w:space="0"/>
              <w:left w:val="single" w:color="auto" w:sz="8" w:space="0"/>
              <w:bottom w:val="single" w:color="auto" w:sz="8" w:space="0"/>
              <w:right w:val="single" w:color="auto" w:sz="8" w:space="0"/>
            </w:tcBorders>
            <w:shd w:val="clear" w:color="000000" w:fill="FFFFFF"/>
            <w:vAlign w:val="center"/>
          </w:tcPr>
          <w:p w14:paraId="62DB00B4">
            <w:pPr>
              <w:widowControl/>
              <w:spacing w:line="440" w:lineRule="exact"/>
              <w:jc w:val="center"/>
              <w:rPr>
                <w:rFonts w:ascii="仿宋_GB2312" w:hAnsi="等线" w:eastAsia="仿宋_GB2312" w:cs="宋体"/>
                <w:kern w:val="0"/>
                <w:sz w:val="24"/>
              </w:rPr>
            </w:pPr>
            <w:r>
              <w:rPr>
                <w:rFonts w:hint="eastAsia" w:ascii="仿宋_GB2312" w:hAnsi="等线" w:eastAsia="仿宋_GB2312" w:cs="宋体"/>
                <w:kern w:val="0"/>
                <w:sz w:val="24"/>
              </w:rPr>
              <w:t>合计</w:t>
            </w:r>
          </w:p>
        </w:tc>
        <w:tc>
          <w:tcPr>
            <w:tcW w:w="992" w:type="dxa"/>
            <w:tcBorders>
              <w:top w:val="single" w:color="auto" w:sz="8" w:space="0"/>
              <w:left w:val="nil"/>
              <w:bottom w:val="single" w:color="auto" w:sz="8" w:space="0"/>
              <w:right w:val="single" w:color="auto" w:sz="8" w:space="0"/>
            </w:tcBorders>
            <w:shd w:val="clear" w:color="000000" w:fill="FFFFFF"/>
            <w:vAlign w:val="center"/>
          </w:tcPr>
          <w:p w14:paraId="375692B1">
            <w:pPr>
              <w:widowControl/>
              <w:jc w:val="center"/>
              <w:rPr>
                <w:rFonts w:ascii="仿宋_GB2312" w:hAnsi="等线" w:eastAsia="仿宋_GB2312" w:cs="宋体"/>
                <w:kern w:val="0"/>
                <w:sz w:val="24"/>
              </w:rPr>
            </w:pPr>
          </w:p>
        </w:tc>
      </w:tr>
    </w:tbl>
    <w:p w14:paraId="164F4B93"/>
    <w:sectPr>
      <w:footerReference r:id="rId3" w:type="default"/>
      <w:pgSz w:w="16838" w:h="11906" w:orient="landscape"/>
      <w:pgMar w:top="1797" w:right="1440" w:bottom="1797" w:left="144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A6C87">
    <w:pPr>
      <w:pStyle w:val="5"/>
      <w:framePr w:wrap="around" w:vAnchor="text" w:hAnchor="margin" w:xAlign="center" w:y="1"/>
      <w:rPr>
        <w:rStyle w:val="10"/>
      </w:rPr>
    </w:pPr>
    <w:r>
      <w:rPr>
        <w:rStyle w:val="10"/>
      </w:rPr>
      <w:fldChar w:fldCharType="begin"/>
    </w:r>
    <w:r>
      <w:rPr>
        <w:rStyle w:val="10"/>
      </w:rPr>
      <w:instrText xml:space="preserve">PAGE  </w:instrText>
    </w:r>
    <w:r>
      <w:rPr>
        <w:rStyle w:val="10"/>
      </w:rPr>
      <w:fldChar w:fldCharType="separate"/>
    </w:r>
    <w:r>
      <w:rPr>
        <w:rStyle w:val="10"/>
      </w:rPr>
      <w:t>1</w:t>
    </w:r>
    <w:r>
      <w:rPr>
        <w:rStyle w:val="10"/>
      </w:rPr>
      <w:fldChar w:fldCharType="end"/>
    </w:r>
  </w:p>
  <w:p w14:paraId="4C714CFA">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32A"/>
    <w:rsid w:val="00070F87"/>
    <w:rsid w:val="000C50D5"/>
    <w:rsid w:val="002A3223"/>
    <w:rsid w:val="00341B32"/>
    <w:rsid w:val="00364052"/>
    <w:rsid w:val="003C079B"/>
    <w:rsid w:val="00582472"/>
    <w:rsid w:val="005F7BDA"/>
    <w:rsid w:val="0062632A"/>
    <w:rsid w:val="007528EA"/>
    <w:rsid w:val="00783181"/>
    <w:rsid w:val="00803037"/>
    <w:rsid w:val="008B0544"/>
    <w:rsid w:val="00905E60"/>
    <w:rsid w:val="00912D20"/>
    <w:rsid w:val="009B57B8"/>
    <w:rsid w:val="00A020A4"/>
    <w:rsid w:val="00A76C36"/>
    <w:rsid w:val="00B0468A"/>
    <w:rsid w:val="00B13BA3"/>
    <w:rsid w:val="00B52BD5"/>
    <w:rsid w:val="00B92C78"/>
    <w:rsid w:val="00C10EC3"/>
    <w:rsid w:val="00DB6BCD"/>
    <w:rsid w:val="01245BEB"/>
    <w:rsid w:val="05FC2457"/>
    <w:rsid w:val="11104E78"/>
    <w:rsid w:val="15D80773"/>
    <w:rsid w:val="1DF45FC4"/>
    <w:rsid w:val="1E9C1645"/>
    <w:rsid w:val="1FE51126"/>
    <w:rsid w:val="20A55E2E"/>
    <w:rsid w:val="2C1C1F6C"/>
    <w:rsid w:val="2C5217F1"/>
    <w:rsid w:val="2D1A3576"/>
    <w:rsid w:val="2D694D7A"/>
    <w:rsid w:val="2FBD711E"/>
    <w:rsid w:val="30D972C5"/>
    <w:rsid w:val="363D3AE3"/>
    <w:rsid w:val="3C086B8B"/>
    <w:rsid w:val="4A965F07"/>
    <w:rsid w:val="4C685D7E"/>
    <w:rsid w:val="4ED9312C"/>
    <w:rsid w:val="54624599"/>
    <w:rsid w:val="547458A5"/>
    <w:rsid w:val="5EF872DD"/>
    <w:rsid w:val="619A55E1"/>
    <w:rsid w:val="66CD1FF1"/>
    <w:rsid w:val="67D24749"/>
    <w:rsid w:val="6C340C74"/>
    <w:rsid w:val="6C867194"/>
    <w:rsid w:val="6FA157C1"/>
    <w:rsid w:val="72475D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Body Text Indent"/>
    <w:basedOn w:val="1"/>
    <w:qFormat/>
    <w:uiPriority w:val="0"/>
    <w:pPr>
      <w:spacing w:after="120"/>
      <w:ind w:left="420" w:leftChars="200"/>
    </w:pPr>
  </w:style>
  <w:style w:type="paragraph" w:styleId="5">
    <w:name w:val="footer"/>
    <w:qFormat/>
    <w:uiPriority w:val="99"/>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4"/>
    <w:qFormat/>
    <w:uiPriority w:val="0"/>
    <w:pPr>
      <w:ind w:firstLine="420" w:firstLineChars="200"/>
    </w:pPr>
  </w:style>
  <w:style w:type="character" w:styleId="10">
    <w:name w:val="page number"/>
    <w:qFormat/>
    <w:uiPriority w:val="0"/>
  </w:style>
  <w:style w:type="character" w:customStyle="1" w:styleId="11">
    <w:name w:val="页眉 Char"/>
    <w:basedOn w:val="9"/>
    <w:link w:val="6"/>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366</Words>
  <Characters>417</Characters>
  <Lines>7</Lines>
  <Paragraphs>1</Paragraphs>
  <TotalTime>33</TotalTime>
  <ScaleCrop>false</ScaleCrop>
  <LinksUpToDate>false</LinksUpToDate>
  <CharactersWithSpaces>417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2025-04-25T01:08:00Z</dcterms:created>
  <dc:creator>Administrator</dc:creator>
  <cp:lastModifiedBy>尹婉桦</cp:lastModifiedBy>
  <dcterms:modified xsi:type="dcterms:W3CDTF">2026-08-10T02:43:38Z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eyJoZGlkIjoiOTZkNzU3NzdiYzQ5MTQ4MGY1ZmJlYmZjM2MwNWQxMzMiLCJ1c2VySWQiOiIxNzc3OTY3MjE1In0=</vt:lpwstr>
  </property>
  <property fmtid="{D5CDD505-2E9C-101B-9397-08002B2CF9AE}" pid="4" name="ICV">
    <vt:lpwstr>11B1928E1EDD42709E0595A59928F508_13</vt:lpwstr>
  </property>
</Properties>
</file>